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简" w:hAnsi="黑体-简" w:eastAsia="黑体-简" w:cs="黑体-简"/>
          <w:b/>
          <w:bCs/>
          <w:sz w:val="32"/>
          <w:szCs w:val="32"/>
        </w:rPr>
      </w:pPr>
      <w:r>
        <w:rPr>
          <w:rFonts w:hint="eastAsia" w:ascii="黑体-简" w:hAnsi="黑体-简" w:eastAsia="黑体-简" w:cs="黑体-简"/>
          <w:b/>
          <w:bCs/>
          <w:sz w:val="32"/>
          <w:szCs w:val="32"/>
        </w:rPr>
        <w:t>浙江省计算机学会</w:t>
      </w:r>
      <w:r>
        <w:rPr>
          <w:rFonts w:hint="eastAsia" w:ascii="黑体-简" w:hAnsi="黑体-简" w:eastAsia="黑体-简" w:cs="黑体-简"/>
          <w:b/>
          <w:bCs/>
          <w:sz w:val="32"/>
          <w:szCs w:val="32"/>
        </w:rPr>
        <w:t>财务管理制度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总则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为适应</w:t>
      </w:r>
      <w:r>
        <w:rPr>
          <w:rFonts w:hint="default" w:asciiTheme="minorEastAsia" w:hAnsiTheme="minorEastAsia" w:eastAsiaTheme="minorEastAsia" w:cstheme="minorEastAsia"/>
          <w:sz w:val="24"/>
          <w:szCs w:val="24"/>
        </w:rPr>
        <w:t>学会</w:t>
      </w:r>
      <w:r>
        <w:rPr>
          <w:rFonts w:hint="eastAsia" w:asciiTheme="minorEastAsia" w:hAnsiTheme="minorEastAsia" w:eastAsiaTheme="minorEastAsia" w:cstheme="minorEastAsia"/>
          <w:sz w:val="24"/>
          <w:szCs w:val="24"/>
        </w:rPr>
        <w:t>面临的新形势，规范协会财务管理</w:t>
      </w:r>
      <w:r>
        <w:rPr>
          <w:rFonts w:hint="default"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使</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会的财务管理走向科学化、规范化，依据《中华人民共和国会计法》和《民间非营利组织会计制度》，结合本会自身的实际情况，制定本制度。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第二条 </w:t>
      </w:r>
      <w:r>
        <w:rPr>
          <w:rFonts w:hint="default"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的财务管理工作由</w:t>
      </w:r>
      <w:r>
        <w:rPr>
          <w:rFonts w:hint="default" w:asciiTheme="minorEastAsia" w:hAnsiTheme="minorEastAsia" w:eastAsiaTheme="minorEastAsia" w:cstheme="minorEastAsia"/>
          <w:sz w:val="24"/>
          <w:szCs w:val="24"/>
        </w:rPr>
        <w:t>理事长</w:t>
      </w:r>
      <w:r>
        <w:rPr>
          <w:rFonts w:hint="eastAsia" w:asciiTheme="minorEastAsia" w:hAnsiTheme="minorEastAsia" w:eastAsiaTheme="minorEastAsia" w:cstheme="minorEastAsia"/>
          <w:sz w:val="24"/>
          <w:szCs w:val="24"/>
        </w:rPr>
        <w:t>领导。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会秘书处设财务部。财务部会计、出纳分设。秘书处财务部是协会财务管理的职能部门，负责协会财务会计核算，保证协会会计信息的真实与完整。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四</w:t>
      </w:r>
      <w:r>
        <w:rPr>
          <w:rFonts w:hint="default" w:asciiTheme="minorEastAsia" w:hAnsiTheme="minorEastAsia" w:eastAsiaTheme="minorEastAsia" w:cstheme="minorEastAsia"/>
          <w:sz w:val="24"/>
          <w:szCs w:val="24"/>
        </w:rPr>
        <w:t>条 本会</w:t>
      </w:r>
      <w:r>
        <w:rPr>
          <w:rFonts w:hint="eastAsia" w:asciiTheme="minorEastAsia" w:hAnsiTheme="minorEastAsia" w:eastAsiaTheme="minorEastAsia" w:cstheme="minorEastAsia"/>
          <w:sz w:val="24"/>
          <w:szCs w:val="24"/>
        </w:rPr>
        <w:t>加强财务管理和监督，严格财经纪律。对于协会的经费收入，任何单位和个人不得擅自截留、侵占或挪用。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会的会计核算以</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会的交易或者事项为对象，记录和反映</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会的各项业务活动。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六</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会的财务会计核算应当建立、健全内部会计监督和控制机制。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七</w:t>
      </w:r>
      <w:r>
        <w:rPr>
          <w:rFonts w:hint="default" w:asciiTheme="minorEastAsia" w:hAnsiTheme="minorEastAsia" w:eastAsiaTheme="minorEastAsia" w:cstheme="minorEastAsia"/>
          <w:sz w:val="24"/>
          <w:szCs w:val="24"/>
        </w:rPr>
        <w:t xml:space="preserve">条 </w:t>
      </w:r>
      <w:r>
        <w:rPr>
          <w:rFonts w:hint="eastAsia" w:asciiTheme="minorEastAsia" w:hAnsiTheme="minorEastAsia" w:eastAsiaTheme="minorEastAsia" w:cstheme="minorEastAsia"/>
          <w:sz w:val="24"/>
          <w:szCs w:val="24"/>
        </w:rPr>
        <w:t>财会人员要认真履行职责。依据《中华人民共和国会计法》的有关规定，对</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会的资金和财产实施会计监督，保护</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会的资金和财产安全。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 xml:space="preserve">第八条 </w:t>
      </w:r>
      <w:r>
        <w:rPr>
          <w:rFonts w:hint="eastAsia" w:asciiTheme="minorEastAsia" w:hAnsiTheme="minorEastAsia" w:eastAsiaTheme="minorEastAsia" w:cstheme="minorEastAsia"/>
          <w:sz w:val="24"/>
          <w:szCs w:val="24"/>
        </w:rPr>
        <w:t>财会人员依据协会年度活动计划和经费来源编制年度收支计划，做好经济分析，提供会计核算资料，保证并监督</w:t>
      </w:r>
      <w:r>
        <w:rPr>
          <w:rFonts w:hint="default"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资金在工作计划落实过程中的正确运行。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 xml:space="preserve">第九条 </w:t>
      </w:r>
      <w:r>
        <w:rPr>
          <w:rFonts w:hint="eastAsia" w:asciiTheme="minorEastAsia" w:hAnsiTheme="minorEastAsia" w:eastAsiaTheme="minorEastAsia" w:cstheme="minorEastAsia"/>
          <w:sz w:val="24"/>
          <w:szCs w:val="24"/>
        </w:rPr>
        <w:t>财会人员认真办理会计事宜，做到及时、准确、完整的记账、算账、结账，保证会计资料的合法、有效、完整。定期向业务主管部门和民间组织管理机关及财政部门报送财务报表。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 xml:space="preserve">第十条 </w:t>
      </w:r>
      <w:r>
        <w:rPr>
          <w:rFonts w:hint="eastAsia" w:asciiTheme="minorEastAsia" w:hAnsiTheme="minorEastAsia" w:eastAsiaTheme="minorEastAsia" w:cstheme="minorEastAsia"/>
          <w:sz w:val="24"/>
          <w:szCs w:val="24"/>
        </w:rPr>
        <w:t>财会人员调动工作或因故离职，须将全部会计账目、款项和待办工作进行造册、登记，在会计主管人员的监督下向接收人移交。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 xml:space="preserve">第十一条 </w:t>
      </w:r>
      <w:r>
        <w:rPr>
          <w:rFonts w:hint="eastAsia" w:asciiTheme="minorEastAsia" w:hAnsiTheme="minorEastAsia" w:eastAsiaTheme="minorEastAsia" w:cstheme="minorEastAsia"/>
          <w:sz w:val="24"/>
          <w:szCs w:val="24"/>
        </w:rPr>
        <w:t>会计、出纳人员要妥善保管印章。签发支票所使用的各种印章要由会计和出纳人员分别保管。对于空白收据和空白支票必须严格管理，设立专用登记簿，支票遗失时应立即向银行办理挂失和相关的法律手续。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十</w:t>
      </w:r>
      <w:r>
        <w:rPr>
          <w:rFonts w:hint="default"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会的会计核算应当按年、月划分会计期间，分期结算帐目，编制财务会计报告。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十</w:t>
      </w:r>
      <w:r>
        <w:rPr>
          <w:rFonts w:hint="default"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会的会计核算以人民币作为记账本位币，以权责发生制为基础，遵循《民间非营利组织会计制度》确定的如实反映、满足需要、实质性、一致性、可比性、及时性、谨慎性、重要性等基本原则。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十</w:t>
      </w:r>
      <w:r>
        <w:rPr>
          <w:rFonts w:hint="default"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会的财务会计科目设置必须符合《民间非营利组织会计制度》的要求。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十</w:t>
      </w:r>
      <w:r>
        <w:rPr>
          <w:rFonts w:hint="default"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会的会计记账采用借贷记账法。会计记录使用中文。填制会计凭证、登记会计帐簿、管理会计档案等，要按照《中华人民共和国会计法》、《会计基础工作规范》和《会计档案管理办法》等的规定执行。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资产管理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十</w:t>
      </w:r>
      <w:r>
        <w:rPr>
          <w:rFonts w:hint="default" w:asciiTheme="minorEastAsia" w:hAnsiTheme="minorEastAsia" w:eastAsiaTheme="minorEastAsia" w:cstheme="minorEastAsia"/>
          <w:sz w:val="24"/>
          <w:szCs w:val="24"/>
        </w:rPr>
        <w:t>六</w:t>
      </w:r>
      <w:r>
        <w:rPr>
          <w:rFonts w:hint="eastAsia" w:asciiTheme="minorEastAsia" w:hAnsiTheme="minorEastAsia" w:eastAsiaTheme="minorEastAsia" w:cstheme="minorEastAsia"/>
          <w:sz w:val="24"/>
          <w:szCs w:val="24"/>
        </w:rPr>
        <w:t>条 资产，是指过去的交易或者事项形成并由协会拥有或者控制的资源，该资源预期会给协会带来经济利益或者服务潜力。资产按其流动性可分为流动资产、固定资产等。根据协会目前的实际情况，协会决定不搞长期投资、短期投资和受托代理资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w:t>
      </w:r>
      <w:r>
        <w:rPr>
          <w:rFonts w:hint="default" w:asciiTheme="minorEastAsia" w:hAnsiTheme="minorEastAsia" w:eastAsiaTheme="minorEastAsia" w:cstheme="minorEastAsia"/>
          <w:sz w:val="24"/>
          <w:szCs w:val="24"/>
        </w:rPr>
        <w:t>七</w:t>
      </w:r>
      <w:r>
        <w:rPr>
          <w:rFonts w:hint="eastAsia" w:asciiTheme="minorEastAsia" w:hAnsiTheme="minorEastAsia" w:eastAsiaTheme="minorEastAsia" w:cstheme="minorEastAsia"/>
          <w:sz w:val="24"/>
          <w:szCs w:val="24"/>
        </w:rPr>
        <w:t>条 货币资金管理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币资金管理包括现金管理和银行存款管理。必须严格执行国家有关现金和银行存款管理的有关规定。财务部设出纳员，银行预留印鉴必须分开保管使用。现金和银行存款帐目必须按照业务发生顺序逐日逐笔登记，做到日清月结，账账相符，账实相符。不准私设小金库，不准向外单位及私人借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十</w:t>
      </w:r>
      <w:r>
        <w:rPr>
          <w:rFonts w:hint="eastAsia" w:asciiTheme="minorEastAsia" w:hAnsiTheme="minorEastAsia" w:eastAsiaTheme="minorEastAsia" w:cstheme="minorEastAsia"/>
          <w:sz w:val="24"/>
          <w:szCs w:val="24"/>
        </w:rPr>
        <w:t>八条 现金管理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1、认真执行国务院《现金管理暂行条例》，严格现金库存限额、使用范围和发放手续。严禁现金坐支、套取现金和设立“小金库”，不得公-款私存。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2、坚持“账钱分管”的原则，建立总账、明细账、固定资产台账、银行存款账和现金日记账，做到日清月结，账账、账证、账表、账实相符。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3、现金支付除发放工资、福利、劳动报酬、奖金、加班费、误餐费、津贴、差旅费和一千元以下开支外，其余均通过开户银行办理转账结算。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w:t>
      </w:r>
      <w:r>
        <w:rPr>
          <w:rFonts w:hint="default" w:asciiTheme="minorEastAsia" w:hAnsiTheme="minorEastAsia" w:eastAsiaTheme="minorEastAsia" w:cstheme="minorEastAsia"/>
          <w:sz w:val="24"/>
          <w:szCs w:val="24"/>
        </w:rPr>
        <w:t>九</w:t>
      </w:r>
      <w:r>
        <w:rPr>
          <w:rFonts w:hint="eastAsia" w:asciiTheme="minorEastAsia" w:hAnsiTheme="minorEastAsia" w:eastAsiaTheme="minorEastAsia" w:cstheme="minorEastAsia"/>
          <w:sz w:val="24"/>
          <w:szCs w:val="24"/>
        </w:rPr>
        <w:t>条 应收帐款和预付帐款管理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(一)应收帐款是指</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会在日常业务活动中发生的各项应收未收帐款。应收帐款应当按照实际发生额入帐，并按照往来单位或个人等设置明细帐，进行明细核算。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(二)预付帐款是指</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会预付给商品供应单位或者服务提供单位的款项。预付帐款也应当按照实际发生额入帐，并按照往来单位或个人等设置明细帐，进行明细核算。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w:t>
      </w:r>
      <w:r>
        <w:rPr>
          <w:rFonts w:hint="default" w:asciiTheme="minorEastAsia" w:hAnsiTheme="minorEastAsia" w:eastAsiaTheme="minorEastAsia" w:cstheme="minorEastAsia"/>
          <w:sz w:val="24"/>
          <w:szCs w:val="24"/>
        </w:rPr>
        <w:t>十</w:t>
      </w:r>
      <w:r>
        <w:rPr>
          <w:rFonts w:hint="eastAsia" w:asciiTheme="minorEastAsia" w:hAnsiTheme="minorEastAsia" w:eastAsiaTheme="minorEastAsia" w:cstheme="minorEastAsia"/>
          <w:sz w:val="24"/>
          <w:szCs w:val="24"/>
        </w:rPr>
        <w:t>条 存货管理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存货是指协会为了日常管理所需，或为提供服务，或为捐赠所持有的不构成</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会固定资产的商品、用品用具和消耗物资。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(一)为了简化管理与核算，协会拟定各类商品、用品用具和消耗物资等均实行随用随买，暂不设存货仓库，同时亦暂不设存货帐目。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为了防止漏洞，各类商品、用品用具和消耗物资均由秘书处统一采购。采购前必须制定采购计划，并报经秘书长批准。采购完必须立即发放给使用部门或个人，同时办理领用手续。采购者凭购货发票和使用者领用凭证报销。报销费用直接计入当期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(三)能较长期使用的用品用具，秘书处应当建立实物帐和个人使用卡片，并定期盘点。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二十一</w:t>
      </w:r>
      <w:r>
        <w:rPr>
          <w:rFonts w:hint="eastAsia" w:asciiTheme="minorEastAsia" w:hAnsiTheme="minorEastAsia" w:eastAsiaTheme="minorEastAsia" w:cstheme="minorEastAsia"/>
          <w:sz w:val="24"/>
          <w:szCs w:val="24"/>
        </w:rPr>
        <w:t>条 固定资产管理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固定资产是指协会为了满足日常管理需要所持有的预计使用年限超过一年，且单位价值在</w:t>
      </w:r>
      <w:r>
        <w:rPr>
          <w:rFonts w:hint="default" w:asciiTheme="minorEastAsia" w:hAnsiTheme="minorEastAsia" w:eastAsiaTheme="minorEastAsia" w:cstheme="minorEastAsia"/>
          <w:sz w:val="24"/>
          <w:szCs w:val="24"/>
        </w:rPr>
        <w:t>5000</w:t>
      </w:r>
      <w:r>
        <w:rPr>
          <w:rFonts w:hint="eastAsia" w:asciiTheme="minorEastAsia" w:hAnsiTheme="minorEastAsia" w:eastAsiaTheme="minorEastAsia" w:cstheme="minorEastAsia"/>
          <w:sz w:val="24"/>
          <w:szCs w:val="24"/>
        </w:rPr>
        <w:t>元以上的机电设备、车辆、用品用具等有形资产。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(一)购置固定资产要提前制定计划，报经</w:t>
      </w:r>
      <w:r>
        <w:rPr>
          <w:rFonts w:hint="default" w:asciiTheme="minorEastAsia" w:hAnsiTheme="minorEastAsia" w:eastAsiaTheme="minorEastAsia" w:cstheme="minorEastAsia"/>
          <w:sz w:val="24"/>
          <w:szCs w:val="24"/>
        </w:rPr>
        <w:t>理事</w:t>
      </w:r>
      <w:r>
        <w:rPr>
          <w:rFonts w:hint="eastAsia" w:asciiTheme="minorEastAsia" w:hAnsiTheme="minorEastAsia" w:eastAsiaTheme="minorEastAsia" w:cstheme="minorEastAsia"/>
          <w:sz w:val="24"/>
          <w:szCs w:val="24"/>
        </w:rPr>
        <w:t>长批准，特大型固定资产购置计划(超过3万元)需经常务理事会讨论决定。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(二)购置固定资产时，要货比三家，必要时要进行招标采购，保证物美价廉。购置的固定资产到货和交付使用时必须办理验收手续。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(三)取得固定资产后要按照取得时的实际成本(包括购买原价、包装费、运输费和相关税费)凭发票和验收使用手续及时入帐，并按主管部门分别设置明细帐进行明细核算。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(四)相关管理部门要按各自管理范围建立、健全固定资产实物帐和个人使用卡片，按季盘点并与财务部对帐，保证帐物相符，账账相符。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固定资产要按预计使用年限确定折旧期限，按月平均计提折旧计入当期费用，直至计提完毕为止。固定资产修理费用直接计入当期费用。固定资产转移和报废必须报经会长批准，转移收入和报废残值收入计入其他收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负债管理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二十</w:t>
      </w:r>
      <w:r>
        <w:rPr>
          <w:rFonts w:hint="default"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rPr>
        <w:t>条 负债是指过去的交易或者事项形成的现时义务，履行该义务预期会导致协会的经济利益或者服务潜力流出。根据</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会目前的实际情况决定一般情况下不进行融资性长期或短期贷款。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二十</w:t>
      </w:r>
      <w:r>
        <w:rPr>
          <w:rFonts w:hint="default"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rPr>
        <w:t>条 各种应付帐款和预收帐款均应按实际发生额及时入帐，并设置明细帐进行明细核算。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净资产管理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二十</w:t>
      </w:r>
      <w:r>
        <w:rPr>
          <w:rFonts w:hint="default"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rPr>
        <w:t>条 净资产是</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会持有的资产减去负债后的余额。根据目前的实际情况暂不划分限定性净资产和非限定性净资产。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rPr>
        <w:t xml:space="preserve">章 </w:t>
      </w:r>
      <w:r>
        <w:rPr>
          <w:rFonts w:hint="default" w:asciiTheme="minorEastAsia" w:hAnsiTheme="minorEastAsia" w:eastAsiaTheme="minorEastAsia" w:cstheme="minorEastAsia"/>
          <w:sz w:val="24"/>
          <w:szCs w:val="24"/>
        </w:rPr>
        <w:t>预算管理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二十</w:t>
      </w:r>
      <w:r>
        <w:rPr>
          <w:rFonts w:hint="default" w:asciiTheme="minorEastAsia" w:hAnsiTheme="minorEastAsia" w:eastAsiaTheme="minorEastAsia" w:cstheme="minorEastAsia"/>
          <w:sz w:val="24"/>
          <w:szCs w:val="24"/>
        </w:rPr>
        <w:t>五条 本</w:t>
      </w:r>
      <w:r>
        <w:rPr>
          <w:rFonts w:hint="eastAsia" w:asciiTheme="minorEastAsia" w:hAnsiTheme="minorEastAsia" w:eastAsiaTheme="minorEastAsia" w:cstheme="minorEastAsia"/>
          <w:sz w:val="24"/>
          <w:szCs w:val="24"/>
        </w:rPr>
        <w:t>会认真编制年度经费收支预算、决算报告，提交理事会或常务理事会通过后，作为执行依据，随同</w:t>
      </w:r>
      <w:r>
        <w:rPr>
          <w:rFonts w:hint="default" w:asciiTheme="minorEastAsia" w:hAnsiTheme="minorEastAsia" w:eastAsiaTheme="minorEastAsia" w:cstheme="minorEastAsia"/>
          <w:sz w:val="24"/>
          <w:szCs w:val="24"/>
        </w:rPr>
        <w:t>本会</w:t>
      </w:r>
      <w:r>
        <w:rPr>
          <w:rFonts w:hint="eastAsia" w:asciiTheme="minorEastAsia" w:hAnsiTheme="minorEastAsia" w:eastAsiaTheme="minorEastAsia" w:cstheme="minorEastAsia"/>
          <w:sz w:val="24"/>
          <w:szCs w:val="24"/>
        </w:rPr>
        <w:t>年检报业务主管部门和民间组织管理机关审查备案。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二十</w:t>
      </w:r>
      <w:r>
        <w:rPr>
          <w:rFonts w:hint="default" w:asciiTheme="minorEastAsia" w:hAnsiTheme="minorEastAsia" w:eastAsiaTheme="minorEastAsia" w:cstheme="minorEastAsia"/>
          <w:sz w:val="24"/>
          <w:szCs w:val="24"/>
        </w:rPr>
        <w:t xml:space="preserve">六条 </w:t>
      </w:r>
      <w:r>
        <w:rPr>
          <w:rFonts w:hint="eastAsia" w:asciiTheme="minorEastAsia" w:hAnsiTheme="minorEastAsia" w:eastAsiaTheme="minorEastAsia" w:cstheme="minorEastAsia"/>
          <w:sz w:val="24"/>
          <w:szCs w:val="24"/>
        </w:rPr>
        <w:t>每次社团进行活动策划时，策划中必须有财务预算，大型活动无财务预算不予以报销。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二十</w:t>
      </w:r>
      <w:r>
        <w:rPr>
          <w:rFonts w:hint="default" w:asciiTheme="minorEastAsia" w:hAnsiTheme="minorEastAsia" w:eastAsiaTheme="minorEastAsia" w:cstheme="minorEastAsia"/>
          <w:sz w:val="24"/>
          <w:szCs w:val="24"/>
        </w:rPr>
        <w:t xml:space="preserve">七条 </w:t>
      </w:r>
      <w:r>
        <w:rPr>
          <w:rFonts w:hint="eastAsia" w:asciiTheme="minorEastAsia" w:hAnsiTheme="minorEastAsia" w:eastAsiaTheme="minorEastAsia" w:cstheme="minorEastAsia"/>
          <w:sz w:val="24"/>
          <w:szCs w:val="24"/>
        </w:rPr>
        <w:t>学会年度经费预算要经会员代表大会审定，在会员代表大会休会期间，由理事会负责审定。在执行中需加以调整和补充的预算，须经理事会审核决定。</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会大型活动及金额大于1000元的活动，</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会可预支资金。需该活动财务负责人持会长签章</w:t>
      </w:r>
      <w:r>
        <w:rPr>
          <w:rFonts w:hint="default" w:asciiTheme="minorEastAsia" w:hAnsiTheme="minorEastAsia" w:eastAsiaTheme="minorEastAsia" w:cstheme="minorEastAsia"/>
          <w:sz w:val="24"/>
          <w:szCs w:val="24"/>
        </w:rPr>
        <w:t>文件后</w:t>
      </w:r>
      <w:r>
        <w:rPr>
          <w:rFonts w:hint="eastAsia" w:asciiTheme="minorEastAsia" w:hAnsiTheme="minorEastAsia" w:eastAsiaTheme="minorEastAsia" w:cstheme="minorEastAsia"/>
          <w:sz w:val="24"/>
          <w:szCs w:val="24"/>
        </w:rPr>
        <w:t>至财务部申领。财务负责人员根据</w:t>
      </w:r>
      <w:r>
        <w:rPr>
          <w:rFonts w:hint="default"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rPr>
        <w:t>的“财务预算”划拨资金和物品。有审批意见的，以审批意见为准。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二十</w:t>
      </w:r>
      <w:r>
        <w:rPr>
          <w:rFonts w:hint="default" w:asciiTheme="minorEastAsia" w:hAnsiTheme="minorEastAsia" w:eastAsiaTheme="minorEastAsia" w:cstheme="minorEastAsia"/>
          <w:sz w:val="24"/>
          <w:szCs w:val="24"/>
        </w:rPr>
        <w:t xml:space="preserve">八条 </w:t>
      </w:r>
      <w:r>
        <w:rPr>
          <w:rFonts w:hint="eastAsia" w:asciiTheme="minorEastAsia" w:hAnsiTheme="minorEastAsia" w:eastAsiaTheme="minorEastAsia" w:cstheme="minorEastAsia"/>
          <w:sz w:val="24"/>
          <w:szCs w:val="24"/>
        </w:rPr>
        <w:t>专项学术、科普、科技开发等项目费用支出（千元以上万元以下），在开展专项学术、科普等活动前，由具体分管人员对经费使用作出较详细的书面预算，并报请常务理事会审核通过。具体经办由秘书长签核。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二十</w:t>
      </w:r>
      <w:r>
        <w:rPr>
          <w:rFonts w:hint="default" w:asciiTheme="minorEastAsia" w:hAnsiTheme="minorEastAsia" w:eastAsiaTheme="minorEastAsia" w:cstheme="minorEastAsia"/>
          <w:sz w:val="24"/>
          <w:szCs w:val="24"/>
        </w:rPr>
        <w:t>九条 本会</w:t>
      </w:r>
      <w:r>
        <w:rPr>
          <w:rFonts w:hint="eastAsia" w:asciiTheme="minorEastAsia" w:hAnsiTheme="minorEastAsia" w:eastAsiaTheme="minorEastAsia" w:cstheme="minorEastAsia"/>
          <w:sz w:val="24"/>
          <w:szCs w:val="24"/>
        </w:rPr>
        <w:t>定期向会员大会作财务收支预算和决算报告，并接受会员的监督。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六</w:t>
      </w:r>
      <w:r>
        <w:rPr>
          <w:rFonts w:hint="eastAsia" w:asciiTheme="minorEastAsia" w:hAnsiTheme="minorEastAsia" w:eastAsiaTheme="minorEastAsia" w:cstheme="minorEastAsia"/>
          <w:sz w:val="24"/>
          <w:szCs w:val="24"/>
        </w:rPr>
        <w:t>章 收入管理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三十</w:t>
      </w:r>
      <w:r>
        <w:rPr>
          <w:rFonts w:hint="eastAsia" w:asciiTheme="minorEastAsia" w:hAnsiTheme="minorEastAsia" w:eastAsiaTheme="minorEastAsia" w:cstheme="minorEastAsia"/>
          <w:sz w:val="24"/>
          <w:szCs w:val="24"/>
        </w:rPr>
        <w:t>条 收入是指</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会开展业务活动取得的、导致本期净资产增加的经济利益或者服务潜力的流入。收入应当按照其来源分为捐赠收入、会费收入、提供服务收入、政府补助收入等主要业务活动收入和其他收入等。根据</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会目前的实际情况，协会决定暂不将收入区分为限定性收入和非限定性收入。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三十</w:t>
      </w:r>
      <w:r>
        <w:rPr>
          <w:rFonts w:hint="default"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会单独设立银行账户，办理财务收支业务。</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会的银行账户不得出租、出借和转让给其他单位或个人使用。各种收入均应按照实际发生额对照相应科目及时入帐。</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三十</w:t>
      </w:r>
      <w:r>
        <w:rPr>
          <w:rFonts w:hint="default" w:asciiTheme="minorEastAsia" w:hAnsiTheme="minorEastAsia" w:eastAsiaTheme="minorEastAsia" w:cstheme="minorEastAsia"/>
          <w:sz w:val="24"/>
          <w:szCs w:val="24"/>
        </w:rPr>
        <w:t xml:space="preserve">二条 </w:t>
      </w:r>
      <w:r>
        <w:rPr>
          <w:rFonts w:hint="default" w:asciiTheme="minorEastAsia" w:hAnsiTheme="minorEastAsia" w:eastAsiaTheme="minorEastAsia" w:cstheme="minorEastAsia"/>
          <w:sz w:val="24"/>
          <w:szCs w:val="24"/>
        </w:rPr>
        <w:t>本会</w:t>
      </w:r>
      <w:r>
        <w:rPr>
          <w:rFonts w:hint="default" w:asciiTheme="minorEastAsia" w:hAnsiTheme="minorEastAsia" w:eastAsiaTheme="minorEastAsia" w:cstheme="minorEastAsia"/>
          <w:sz w:val="24"/>
          <w:szCs w:val="24"/>
        </w:rPr>
        <w:t>暂</w:t>
      </w:r>
      <w:r>
        <w:rPr>
          <w:rFonts w:hint="default" w:asciiTheme="minorEastAsia" w:hAnsiTheme="minorEastAsia" w:eastAsiaTheme="minorEastAsia" w:cstheme="minorEastAsia"/>
          <w:sz w:val="24"/>
          <w:szCs w:val="24"/>
        </w:rPr>
        <w:t>为所有会员免除</w:t>
      </w:r>
      <w:r>
        <w:rPr>
          <w:rFonts w:hint="eastAsia" w:asciiTheme="minorEastAsia" w:hAnsiTheme="minorEastAsia" w:eastAsiaTheme="minorEastAsia" w:cstheme="minorEastAsia"/>
          <w:sz w:val="24"/>
          <w:szCs w:val="24"/>
        </w:rPr>
        <w:t>会费</w:t>
      </w:r>
      <w:r>
        <w:rPr>
          <w:rFonts w:hint="default"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七</w:t>
      </w:r>
      <w:r>
        <w:rPr>
          <w:rFonts w:hint="eastAsia" w:asciiTheme="minorEastAsia" w:hAnsiTheme="minorEastAsia" w:eastAsiaTheme="minorEastAsia" w:cstheme="minorEastAsia"/>
          <w:sz w:val="24"/>
          <w:szCs w:val="24"/>
        </w:rPr>
        <w:t>章 费用管理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三十</w:t>
      </w:r>
      <w:r>
        <w:rPr>
          <w:rFonts w:hint="default"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rPr>
        <w:t>条 费用是指</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会为开展业务活动所发生的导致本期净资产减少的经济利益或者服务潜力的流出。费用应当按照其功能分为业务活动成本、管理费用、筹资费用和其他费用等。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三十</w:t>
      </w:r>
      <w:r>
        <w:rPr>
          <w:rFonts w:hint="default"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会的各项费用支出，均应按照实际发生额对照相应科目及时计入当期费用。各项费用列支前均应编制计划报</w:t>
      </w:r>
      <w:r>
        <w:rPr>
          <w:rFonts w:hint="default" w:asciiTheme="minorEastAsia" w:hAnsiTheme="minorEastAsia" w:eastAsiaTheme="minorEastAsia" w:cstheme="minorEastAsia"/>
          <w:sz w:val="24"/>
          <w:szCs w:val="24"/>
        </w:rPr>
        <w:t>理事</w:t>
      </w:r>
      <w:r>
        <w:rPr>
          <w:rFonts w:hint="eastAsia" w:asciiTheme="minorEastAsia" w:hAnsiTheme="minorEastAsia" w:eastAsiaTheme="minorEastAsia" w:cstheme="minorEastAsia"/>
          <w:sz w:val="24"/>
          <w:szCs w:val="24"/>
        </w:rPr>
        <w:t>长或秘书长批准并作为借款依据。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三十</w:t>
      </w:r>
      <w:r>
        <w:rPr>
          <w:rFonts w:hint="default"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rPr>
        <w:t>条</w:t>
      </w:r>
      <w:r>
        <w:rPr>
          <w:rFonts w:hint="default"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获得活的资金原则上采取先垫后报的方式，即先由活动负责人垫付资金，活动后再出具相关单据至财务部报账。报账时需持有的单据包括：活动的财务使用清单、签盖有财务专用章的发票单据（发票单据需填写具体开票时间、有相关单位的财务专用公章、详细金额和项目等信息）。收据需经</w:t>
      </w:r>
      <w:r>
        <w:rPr>
          <w:rFonts w:hint="default" w:asciiTheme="minorEastAsia" w:hAnsiTheme="minorEastAsia" w:eastAsiaTheme="minorEastAsia" w:cstheme="minorEastAsia"/>
          <w:sz w:val="24"/>
          <w:szCs w:val="24"/>
        </w:rPr>
        <w:t>秘书</w:t>
      </w:r>
      <w:r>
        <w:rPr>
          <w:rFonts w:hint="eastAsia" w:asciiTheme="minorEastAsia" w:hAnsiTheme="minorEastAsia" w:eastAsiaTheme="minorEastAsia" w:cstheme="minorEastAsia"/>
          <w:sz w:val="24"/>
          <w:szCs w:val="24"/>
        </w:rPr>
        <w:t>长同意后方予报销。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三十</w:t>
      </w:r>
      <w:r>
        <w:rPr>
          <w:rFonts w:hint="default" w:asciiTheme="minorEastAsia" w:hAnsiTheme="minorEastAsia" w:eastAsiaTheme="minorEastAsia" w:cstheme="minorEastAsia"/>
          <w:sz w:val="24"/>
          <w:szCs w:val="24"/>
        </w:rPr>
        <w:t>六</w:t>
      </w:r>
      <w:r>
        <w:rPr>
          <w:rFonts w:hint="eastAsia" w:asciiTheme="minorEastAsia" w:hAnsiTheme="minorEastAsia" w:eastAsiaTheme="minorEastAsia" w:cstheme="minorEastAsia"/>
          <w:sz w:val="24"/>
          <w:szCs w:val="24"/>
        </w:rPr>
        <w:t>条</w:t>
      </w:r>
      <w:r>
        <w:rPr>
          <w:rFonts w:hint="default"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财务经办人员审核发票无误后，按照发票金额支付现金。同时申领人填写收据（一式两份），并由申领人和财务经办人员签章。收据一份交申领人，另一份连同发票留财务作为原始凭证保管。同时将支出项目记入财务总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三十</w:t>
      </w:r>
      <w:r>
        <w:rPr>
          <w:rFonts w:hint="default" w:asciiTheme="minorEastAsia" w:hAnsiTheme="minorEastAsia" w:eastAsiaTheme="minorEastAsia" w:cstheme="minorEastAsia"/>
          <w:sz w:val="24"/>
          <w:szCs w:val="24"/>
        </w:rPr>
        <w:t>七</w:t>
      </w:r>
      <w:r>
        <w:rPr>
          <w:rFonts w:hint="eastAsia" w:asciiTheme="minorEastAsia" w:hAnsiTheme="minorEastAsia" w:eastAsiaTheme="minorEastAsia" w:cstheme="minorEastAsia"/>
          <w:sz w:val="24"/>
          <w:szCs w:val="24"/>
        </w:rPr>
        <w:t>条</w:t>
      </w:r>
      <w:r>
        <w:rPr>
          <w:rFonts w:hint="default" w:asciiTheme="minorEastAsia" w:hAnsiTheme="minorEastAsia" w:eastAsiaTheme="minorEastAsia" w:cstheme="minorEastAsia"/>
          <w:sz w:val="24"/>
          <w:szCs w:val="24"/>
        </w:rPr>
        <w:t xml:space="preserve"> 本</w:t>
      </w:r>
      <w:r>
        <w:rPr>
          <w:rFonts w:hint="eastAsia" w:asciiTheme="minorEastAsia" w:hAnsiTheme="minorEastAsia" w:eastAsiaTheme="minorEastAsia" w:cstheme="minorEastAsia"/>
          <w:sz w:val="24"/>
          <w:szCs w:val="24"/>
        </w:rPr>
        <w:t>会大型活动及金额大于1000元的活动，</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会可预支资金。需该活动财务负责人持会长签章</w:t>
      </w:r>
      <w:r>
        <w:rPr>
          <w:rFonts w:hint="default" w:asciiTheme="minorEastAsia" w:hAnsiTheme="minorEastAsia" w:eastAsiaTheme="minorEastAsia" w:cstheme="minorEastAsia"/>
          <w:sz w:val="24"/>
          <w:szCs w:val="24"/>
        </w:rPr>
        <w:t>文件后</w:t>
      </w:r>
      <w:r>
        <w:rPr>
          <w:rFonts w:hint="eastAsia" w:asciiTheme="minorEastAsia" w:hAnsiTheme="minorEastAsia" w:eastAsiaTheme="minorEastAsia" w:cstheme="minorEastAsia"/>
          <w:sz w:val="24"/>
          <w:szCs w:val="24"/>
        </w:rPr>
        <w:t>至财务部申领。财务负责人员根据</w:t>
      </w:r>
      <w:r>
        <w:rPr>
          <w:rFonts w:hint="default"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rPr>
        <w:t>的“财务预算”划拨资金和物品。有审批意见的，以审批意见为准。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三十</w:t>
      </w:r>
      <w:r>
        <w:rPr>
          <w:rFonts w:hint="default" w:asciiTheme="minorEastAsia" w:hAnsiTheme="minorEastAsia" w:eastAsiaTheme="minorEastAsia" w:cstheme="minorEastAsia"/>
          <w:sz w:val="24"/>
          <w:szCs w:val="24"/>
        </w:rPr>
        <w:t>八</w:t>
      </w:r>
      <w:r>
        <w:rPr>
          <w:rFonts w:hint="eastAsia" w:asciiTheme="minorEastAsia" w:hAnsiTheme="minorEastAsia" w:eastAsiaTheme="minorEastAsia" w:cstheme="minorEastAsia"/>
          <w:sz w:val="24"/>
          <w:szCs w:val="24"/>
        </w:rPr>
        <w:t>条</w:t>
      </w:r>
      <w:r>
        <w:rPr>
          <w:rFonts w:hint="default"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财务支出资金时，需申领人填写收据（一式两份），详细记录支出时间、事由、大小写金额、购买物件等情况，并由申领人和财务部经办人员签章。收据一份交申领人，一份留财务部作为原始凭证保管。同时将支出项目记入财务总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三十</w:t>
      </w:r>
      <w:r>
        <w:rPr>
          <w:rFonts w:hint="default" w:asciiTheme="minorEastAsia" w:hAnsiTheme="minorEastAsia" w:eastAsiaTheme="minorEastAsia" w:cstheme="minorEastAsia"/>
          <w:sz w:val="24"/>
          <w:szCs w:val="24"/>
        </w:rPr>
        <w:t>九</w:t>
      </w:r>
      <w:r>
        <w:rPr>
          <w:rFonts w:hint="eastAsia" w:asciiTheme="minorEastAsia" w:hAnsiTheme="minorEastAsia" w:eastAsiaTheme="minorEastAsia" w:cstheme="minorEastAsia"/>
          <w:sz w:val="24"/>
          <w:szCs w:val="24"/>
        </w:rPr>
        <w:t>条</w:t>
      </w:r>
      <w:r>
        <w:rPr>
          <w:rFonts w:hint="default" w:asciiTheme="minorEastAsia" w:hAnsiTheme="minorEastAsia" w:eastAsiaTheme="minorEastAsia" w:cstheme="minorEastAsia"/>
          <w:sz w:val="24"/>
          <w:szCs w:val="24"/>
        </w:rPr>
        <w:t xml:space="preserve"> 本</w:t>
      </w:r>
      <w:r>
        <w:rPr>
          <w:rFonts w:hint="eastAsia" w:asciiTheme="minorEastAsia" w:hAnsiTheme="minorEastAsia" w:eastAsiaTheme="minorEastAsia" w:cstheme="minorEastAsia"/>
          <w:sz w:val="24"/>
          <w:szCs w:val="24"/>
        </w:rPr>
        <w:t>会预支资金的活动，活动结束后，该活动的财务负责人必须持预支收据和附有相关发票的财务使用清单至财务部报账。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四十</w:t>
      </w:r>
      <w:r>
        <w:rPr>
          <w:rFonts w:hint="eastAsia" w:asciiTheme="minorEastAsia" w:hAnsiTheme="minorEastAsia" w:eastAsiaTheme="minorEastAsia" w:cstheme="minorEastAsia"/>
          <w:sz w:val="24"/>
          <w:szCs w:val="24"/>
        </w:rPr>
        <w:t>条</w:t>
      </w:r>
      <w:r>
        <w:rPr>
          <w:rFonts w:hint="default"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对于预支资金的报账，根据财务使用清单，实报实销，资金有剩余的，财务部应回收资金，并登记收入，开出收据；资金超出的，经</w:t>
      </w:r>
      <w:r>
        <w:rPr>
          <w:rFonts w:hint="default" w:asciiTheme="minorEastAsia" w:hAnsiTheme="minorEastAsia" w:eastAsiaTheme="minorEastAsia" w:cstheme="minorEastAsia"/>
          <w:sz w:val="24"/>
          <w:szCs w:val="24"/>
        </w:rPr>
        <w:t>秘书</w:t>
      </w:r>
      <w:r>
        <w:rPr>
          <w:rFonts w:hint="eastAsia" w:asciiTheme="minorEastAsia" w:hAnsiTheme="minorEastAsia" w:eastAsiaTheme="minorEastAsia" w:cstheme="minorEastAsia"/>
          <w:sz w:val="24"/>
          <w:szCs w:val="24"/>
        </w:rPr>
        <w:t>长书面批准后，方可报账。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四十</w:t>
      </w:r>
      <w:r>
        <w:rPr>
          <w:rFonts w:hint="default"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rPr>
        <w:t>条</w:t>
      </w:r>
      <w:r>
        <w:rPr>
          <w:rFonts w:hint="default"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专项资金的使用。若专项资金有具体财务使用要求，依据该要求执行，若无要求，参照其他资金使用方式执行。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四十</w:t>
      </w:r>
      <w:r>
        <w:rPr>
          <w:rFonts w:hint="default"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rPr>
        <w:t>条</w:t>
      </w:r>
      <w:r>
        <w:rPr>
          <w:rFonts w:hint="default"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若在紧急情况下需使用资金，可以电话或口头取得</w:t>
      </w:r>
      <w:r>
        <w:rPr>
          <w:rFonts w:hint="default" w:asciiTheme="minorEastAsia" w:hAnsiTheme="minorEastAsia" w:eastAsiaTheme="minorEastAsia" w:cstheme="minorEastAsia"/>
          <w:sz w:val="24"/>
          <w:szCs w:val="24"/>
        </w:rPr>
        <w:t>秘书长</w:t>
      </w:r>
      <w:r>
        <w:rPr>
          <w:rFonts w:hint="eastAsia" w:asciiTheme="minorEastAsia" w:hAnsiTheme="minorEastAsia" w:eastAsiaTheme="minorEastAsia" w:cstheme="minorEastAsia"/>
          <w:sz w:val="24"/>
          <w:szCs w:val="24"/>
        </w:rPr>
        <w:t>同意，财务</w:t>
      </w:r>
      <w:r>
        <w:rPr>
          <w:rFonts w:hint="default" w:asciiTheme="minorEastAsia" w:hAnsiTheme="minorEastAsia" w:eastAsiaTheme="minorEastAsia" w:cstheme="minorEastAsia"/>
          <w:sz w:val="24"/>
          <w:szCs w:val="24"/>
        </w:rPr>
        <w:t>负责人</w:t>
      </w:r>
      <w:r>
        <w:rPr>
          <w:rFonts w:hint="eastAsia" w:asciiTheme="minorEastAsia" w:hAnsiTheme="minorEastAsia" w:eastAsiaTheme="minorEastAsia" w:cstheme="minorEastAsia"/>
          <w:sz w:val="24"/>
          <w:szCs w:val="24"/>
        </w:rPr>
        <w:t>确认无误后发放资金。但应在之后立即补办手续。</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第八章 票据管理</w:t>
      </w:r>
    </w:p>
    <w:p>
      <w:pPr>
        <w:spacing w:line="360" w:lineRule="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四十</w:t>
      </w:r>
      <w:r>
        <w:rPr>
          <w:rFonts w:hint="default" w:asciiTheme="minorEastAsia" w:hAnsiTheme="minorEastAsia" w:eastAsiaTheme="minorEastAsia" w:cstheme="minorEastAsia"/>
          <w:sz w:val="24"/>
          <w:szCs w:val="24"/>
        </w:rPr>
        <w:t xml:space="preserve">三条 </w:t>
      </w:r>
      <w:r>
        <w:rPr>
          <w:rFonts w:hint="default" w:asciiTheme="minorEastAsia" w:hAnsiTheme="minorEastAsia" w:eastAsiaTheme="minorEastAsia" w:cstheme="minorEastAsia"/>
          <w:sz w:val="24"/>
          <w:szCs w:val="24"/>
        </w:rPr>
        <w:t>本会在</w:t>
      </w:r>
      <w:r>
        <w:rPr>
          <w:rFonts w:hint="eastAsia" w:asciiTheme="minorEastAsia" w:hAnsiTheme="minorEastAsia" w:eastAsiaTheme="minorEastAsia" w:cstheme="minorEastAsia"/>
          <w:sz w:val="24"/>
          <w:szCs w:val="24"/>
        </w:rPr>
        <w:t>开展学术研讨、交流考察等</w:t>
      </w:r>
      <w:r>
        <w:rPr>
          <w:rFonts w:hint="default" w:asciiTheme="minorEastAsia" w:hAnsiTheme="minorEastAsia" w:eastAsiaTheme="minorEastAsia" w:cstheme="minorEastAsia"/>
          <w:sz w:val="24"/>
          <w:szCs w:val="24"/>
        </w:rPr>
        <w:t>业务时候</w:t>
      </w:r>
      <w:r>
        <w:rPr>
          <w:rFonts w:hint="eastAsia" w:asciiTheme="minorEastAsia" w:hAnsiTheme="minorEastAsia" w:eastAsiaTheme="minorEastAsia" w:cstheme="minorEastAsia"/>
          <w:sz w:val="24"/>
          <w:szCs w:val="24"/>
        </w:rPr>
        <w:t>按规定使用财政或税务部门统一印制的票据。</w:t>
      </w:r>
    </w:p>
    <w:p>
      <w:pPr>
        <w:numPr>
          <w:ilvl w:val="0"/>
          <w:numId w:val="1"/>
        </w:num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票据必须是指财政局监制的各类收费票据和统一收据、税务局监制的各类发票和统一收据。</w:t>
      </w:r>
    </w:p>
    <w:p>
      <w:pPr>
        <w:numPr>
          <w:ilvl w:val="0"/>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应明确各种票据的购买、领用、保管、注销等环节的职责权限和流转程序，并专设登记簿进行记录，票据领用部门签领后，应明确保管责任人，用毕后立即交回财务部门保管。</w:t>
      </w:r>
    </w:p>
    <w:p>
      <w:pPr>
        <w:spacing w:line="360" w:lineRule="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lang w:val="en-US" w:eastAsia="zh-CN"/>
        </w:rPr>
        <w:t>、开具票据时，应使用中文，必须做到按号码顺序填开，内容必须真实并且填写完整，全部联次应使用双面复写纸一次复写完毕，票据开出后需加盖本单位的公章方才有效。</w:t>
      </w:r>
    </w:p>
    <w:p>
      <w:pPr>
        <w:spacing w:line="360" w:lineRule="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lang w:val="en-US" w:eastAsia="zh-CN"/>
        </w:rPr>
        <w:t>、票据因故作废时，应在同一号码的全联票据上注明作废。</w:t>
      </w:r>
    </w:p>
    <w:p>
      <w:pPr>
        <w:spacing w:line="360" w:lineRule="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lang w:val="en-US" w:eastAsia="zh-CN"/>
        </w:rPr>
        <w:t>、票据应当妥善保管，防止空白票据的遗失和被盗用。如票据丢失，应于丢失当日书面报告主管财政、税务部门，并在报刊和电视等传播媒介上公开声明作废。</w:t>
      </w:r>
    </w:p>
    <w:p>
      <w:pPr>
        <w:spacing w:line="360" w:lineRule="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lang w:val="en-US" w:eastAsia="zh-CN"/>
        </w:rPr>
        <w:t>、票据保管及销毁应当按照财政、税务及档案管理部门的相关规定执行。不得擅自销毁空白的票据及票据购买证。</w:t>
      </w:r>
    </w:p>
    <w:p>
      <w:pPr>
        <w:spacing w:line="360" w:lineRule="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lang w:val="en-US" w:eastAsia="zh-CN"/>
        </w:rPr>
        <w:t>、应按主管财政、税务部门规定，及时申报票据购买、使用、库存情况。</w:t>
      </w:r>
    </w:p>
    <w:p>
      <w:pPr>
        <w:spacing w:line="360" w:lineRule="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八、</w:t>
      </w:r>
      <w:r>
        <w:rPr>
          <w:rFonts w:hint="eastAsia" w:asciiTheme="minorEastAsia" w:hAnsiTheme="minorEastAsia" w:eastAsiaTheme="minorEastAsia" w:cstheme="minorEastAsia"/>
          <w:sz w:val="24"/>
          <w:szCs w:val="24"/>
        </w:rPr>
        <w:t>禁止转让、出借、代开票据。禁止跨年度使用票据</w:t>
      </w:r>
      <w:r>
        <w:rPr>
          <w:rFonts w:hint="default"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禁止不按规定开具票据的行为</w:t>
      </w:r>
      <w:r>
        <w:rPr>
          <w:rFonts w:hint="default"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包括：应开具而未开具；单联填开或上下联金额等内容不一致；填写项目不齐全；不按业务的真实内容填写；开具作废票据；以其他单据或白条代替票据；扩大票据开具范围等。</w:t>
      </w:r>
    </w:p>
    <w:p>
      <w:pPr>
        <w:spacing w:line="360" w:lineRule="auto"/>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 xml:space="preserve">第四十四条 </w:t>
      </w:r>
      <w:r>
        <w:rPr>
          <w:rFonts w:hint="eastAsia" w:asciiTheme="minorEastAsia" w:hAnsiTheme="minorEastAsia" w:eastAsiaTheme="minorEastAsia" w:cstheme="minorEastAsia"/>
          <w:sz w:val="24"/>
          <w:szCs w:val="24"/>
        </w:rPr>
        <w:t>财会人员必须严格审核报销票据的合法性，有权拒付不符合法规、制度规定的开支。</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center"/>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九</w:t>
      </w:r>
      <w:r>
        <w:rPr>
          <w:rFonts w:hint="default" w:asciiTheme="minorEastAsia" w:hAnsiTheme="minorEastAsia" w:eastAsiaTheme="minorEastAsia" w:cstheme="minorEastAsia"/>
          <w:sz w:val="24"/>
          <w:szCs w:val="24"/>
        </w:rPr>
        <w:t xml:space="preserve">章 </w:t>
      </w:r>
      <w:r>
        <w:rPr>
          <w:rFonts w:hint="eastAsia" w:asciiTheme="minorEastAsia" w:hAnsiTheme="minorEastAsia" w:eastAsiaTheme="minorEastAsia" w:cstheme="minorEastAsia"/>
          <w:sz w:val="24"/>
          <w:szCs w:val="24"/>
        </w:rPr>
        <w:t>财务会计报告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四十</w:t>
      </w:r>
      <w:r>
        <w:rPr>
          <w:rFonts w:hint="default"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rPr>
        <w:t>条 财务部应分别按月和年度编制对外财务会计报告和</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会内部管理需要的会计报表。对外财务会计报告的内容、形式和报告时间必须符合《民间非营利组织会计制度》的规定。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四十</w:t>
      </w:r>
      <w:r>
        <w:rPr>
          <w:rFonts w:hint="default" w:asciiTheme="minorEastAsia" w:hAnsiTheme="minorEastAsia" w:eastAsiaTheme="minorEastAsia" w:cstheme="minorEastAsia"/>
          <w:sz w:val="24"/>
          <w:szCs w:val="24"/>
        </w:rPr>
        <w:t>六条 本</w:t>
      </w:r>
      <w:r>
        <w:rPr>
          <w:rFonts w:hint="eastAsia" w:asciiTheme="minorEastAsia" w:hAnsiTheme="minorEastAsia" w:eastAsiaTheme="minorEastAsia" w:cstheme="minorEastAsia"/>
          <w:sz w:val="24"/>
          <w:szCs w:val="24"/>
        </w:rPr>
        <w:t>会认真编制年度经费收支预算、决算报告，提交理事会或常务理事会通过后，作为执行依据，随同协会年检报业务主管部门和民间组织管理机关审查备案。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十</w:t>
      </w:r>
      <w:r>
        <w:rPr>
          <w:rFonts w:hint="eastAsia" w:asciiTheme="minorEastAsia" w:hAnsiTheme="minorEastAsia" w:eastAsiaTheme="minorEastAsia" w:cstheme="minorEastAsia"/>
          <w:sz w:val="24"/>
          <w:szCs w:val="24"/>
        </w:rPr>
        <w:t>章 监督与控制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四十</w:t>
      </w:r>
      <w:r>
        <w:rPr>
          <w:rFonts w:hint="default" w:asciiTheme="minorEastAsia" w:hAnsiTheme="minorEastAsia" w:eastAsiaTheme="minorEastAsia" w:cstheme="minorEastAsia"/>
          <w:sz w:val="24"/>
          <w:szCs w:val="24"/>
        </w:rPr>
        <w:t>七</w:t>
      </w:r>
      <w:r>
        <w:rPr>
          <w:rFonts w:hint="eastAsia" w:asciiTheme="minorEastAsia" w:hAnsiTheme="minorEastAsia" w:eastAsiaTheme="minorEastAsia" w:cstheme="minorEastAsia"/>
          <w:sz w:val="24"/>
          <w:szCs w:val="24"/>
        </w:rPr>
        <w:t>条 财务部及其会计人员有权对协会的各项经济活动进行会计监督，包括对原始凭证进行审核和监督，督促建立并执行财产清查制度，对审批手续不全的财务收支要求补正等等。相关人员必须服从财务会计人员的审核与监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四十</w:t>
      </w:r>
      <w:r>
        <w:rPr>
          <w:rFonts w:hint="default" w:asciiTheme="minorEastAsia" w:hAnsiTheme="minorEastAsia" w:eastAsiaTheme="minorEastAsia" w:cstheme="minorEastAsia"/>
          <w:sz w:val="24"/>
          <w:szCs w:val="24"/>
        </w:rPr>
        <w:t>八</w:t>
      </w:r>
      <w:r>
        <w:rPr>
          <w:rFonts w:hint="eastAsia" w:asciiTheme="minorEastAsia" w:hAnsiTheme="minorEastAsia" w:eastAsiaTheme="minorEastAsia" w:cstheme="minorEastAsia"/>
          <w:sz w:val="24"/>
          <w:szCs w:val="24"/>
        </w:rPr>
        <w:t>条 为了规范会计行为，保证会计资料真实完整，堵塞漏洞，消除隐患，保护协会财产安全，</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要对涉及会计工作的各项经济业务及相关岗位进行内部控制，并将关键控制点落实到决策、执行、监督、反馈等各个环节。特别要突出抓好会计与出纳岗位分设；各项支出的计划与审批；对实物资产的验收、领用、盘点、处置；费用报销的审核与批准等等。各种费用的报销都必须经由秘书长依据费用计划审批，秘书长本人报销需经</w:t>
      </w:r>
      <w:r>
        <w:rPr>
          <w:rFonts w:hint="default" w:asciiTheme="minorEastAsia" w:hAnsiTheme="minorEastAsia" w:eastAsiaTheme="minorEastAsia" w:cstheme="minorEastAsia"/>
          <w:sz w:val="24"/>
          <w:szCs w:val="24"/>
        </w:rPr>
        <w:t>理事</w:t>
      </w:r>
      <w:r>
        <w:rPr>
          <w:rFonts w:hint="eastAsia" w:asciiTheme="minorEastAsia" w:hAnsiTheme="minorEastAsia" w:eastAsiaTheme="minorEastAsia" w:cstheme="minorEastAsia"/>
          <w:sz w:val="24"/>
          <w:szCs w:val="24"/>
        </w:rPr>
        <w:t>长审批</w:t>
      </w:r>
      <w:r>
        <w:rPr>
          <w:rFonts w:hint="default" w:asciiTheme="minorEastAsia" w:hAnsiTheme="minorEastAsia" w:eastAsiaTheme="minorEastAsia" w:cstheme="minorEastAsia"/>
          <w:sz w:val="24"/>
          <w:szCs w:val="24"/>
        </w:rPr>
        <w:t>，报销制度详情参</w:t>
      </w:r>
      <w:r>
        <w:rPr>
          <w:rFonts w:hint="default" w:asciiTheme="minorEastAsia" w:hAnsiTheme="minorEastAsia" w:eastAsiaTheme="minorEastAsia" w:cstheme="minorEastAsia"/>
          <w:b w:val="0"/>
          <w:bCs w:val="0"/>
          <w:sz w:val="24"/>
          <w:szCs w:val="24"/>
        </w:rPr>
        <w:t>见《</w:t>
      </w:r>
      <w:r>
        <w:rPr>
          <w:rFonts w:hint="eastAsia" w:asciiTheme="minorEastAsia" w:hAnsiTheme="minorEastAsia" w:eastAsiaTheme="minorEastAsia" w:cstheme="minorEastAsia"/>
          <w:b w:val="0"/>
          <w:bCs w:val="0"/>
          <w:sz w:val="24"/>
          <w:szCs w:val="24"/>
        </w:rPr>
        <w:t>浙江省计算机学会财务报销制度</w:t>
      </w:r>
      <w:r>
        <w:rPr>
          <w:rFonts w:hint="default"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四十</w:t>
      </w:r>
      <w:r>
        <w:rPr>
          <w:rFonts w:hint="default" w:asciiTheme="minorEastAsia" w:hAnsiTheme="minorEastAsia" w:eastAsiaTheme="minorEastAsia" w:cstheme="minorEastAsia"/>
          <w:sz w:val="24"/>
          <w:szCs w:val="24"/>
        </w:rPr>
        <w:t>九</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会的财务管理接受会员代表大会</w:t>
      </w:r>
      <w:r>
        <w:rPr>
          <w:rFonts w:hint="default"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业务主管部门和政府财政部门的监督</w:t>
      </w:r>
      <w:r>
        <w:rPr>
          <w:rFonts w:hint="default" w:asciiTheme="minorEastAsia" w:hAnsiTheme="minorEastAsia" w:eastAsiaTheme="minorEastAsia" w:cstheme="minorEastAsia"/>
          <w:sz w:val="24"/>
          <w:szCs w:val="24"/>
        </w:rPr>
        <w:t>和</w:t>
      </w:r>
      <w:r>
        <w:rPr>
          <w:rFonts w:hint="eastAsia" w:asciiTheme="minorEastAsia" w:hAnsiTheme="minorEastAsia" w:eastAsiaTheme="minorEastAsia" w:cstheme="minorEastAsia"/>
          <w:sz w:val="24"/>
          <w:szCs w:val="24"/>
        </w:rPr>
        <w:t>业务指导。资产来源属于国家拔款或者社会捐赠、资助的，接受审计机关的监督</w:t>
      </w:r>
      <w:r>
        <w:rPr>
          <w:rFonts w:hint="default"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定期向理事会或会员代表大会报告财务收支情况，按规定向同级财政、税务和审计机关报送会计报表。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五十</w:t>
      </w:r>
      <w:r>
        <w:rPr>
          <w:rFonts w:hint="eastAsia" w:asciiTheme="minorEastAsia" w:hAnsiTheme="minorEastAsia" w:eastAsiaTheme="minorEastAsia" w:cstheme="minorEastAsia"/>
          <w:sz w:val="24"/>
          <w:szCs w:val="24"/>
        </w:rPr>
        <w:t xml:space="preserve">条 </w:t>
      </w:r>
      <w:r>
        <w:rPr>
          <w:rFonts w:hint="default" w:asciiTheme="minorEastAsia" w:hAnsiTheme="minorEastAsia" w:eastAsiaTheme="minorEastAsia" w:cstheme="minorEastAsia"/>
          <w:sz w:val="24"/>
          <w:szCs w:val="24"/>
        </w:rPr>
        <w:t>本会分支机构财务管理办法依照本规定实行。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rPr>
        <w:t xml:space="preserve">第五十一条 </w:t>
      </w:r>
      <w:r>
        <w:rPr>
          <w:rFonts w:hint="default"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rPr>
        <w:t>会换届或更换法人代表之前，接受社团登记管理机关和业务主管单位组织的财务审计。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十一</w:t>
      </w:r>
      <w:r>
        <w:rPr>
          <w:rFonts w:hint="eastAsia" w:asciiTheme="minorEastAsia" w:hAnsiTheme="minorEastAsia" w:eastAsiaTheme="minorEastAsia" w:cstheme="minorEastAsia"/>
          <w:sz w:val="24"/>
          <w:szCs w:val="24"/>
        </w:rPr>
        <w:t>章 附则</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五十二</w:t>
      </w:r>
      <w:r>
        <w:rPr>
          <w:rFonts w:hint="eastAsia" w:asciiTheme="minorEastAsia" w:hAnsiTheme="minorEastAsia" w:eastAsiaTheme="minorEastAsia" w:cstheme="minorEastAsia"/>
          <w:sz w:val="24"/>
          <w:szCs w:val="24"/>
        </w:rPr>
        <w:t>条 本办法经2017年3月19日浙江省计算机学会第九届第一次次常务理事会审议通过，自颁布之日起执行。</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第</w:t>
      </w:r>
      <w:r>
        <w:rPr>
          <w:rFonts w:hint="default" w:asciiTheme="minorEastAsia" w:hAnsiTheme="minorEastAsia" w:eastAsiaTheme="minorEastAsia" w:cstheme="minorEastAsia"/>
          <w:sz w:val="24"/>
          <w:szCs w:val="24"/>
        </w:rPr>
        <w:t>五十三</w:t>
      </w:r>
      <w:r>
        <w:rPr>
          <w:rFonts w:hint="eastAsia" w:asciiTheme="minorEastAsia" w:hAnsiTheme="minorEastAsia" w:eastAsiaTheme="minorEastAsia" w:cstheme="minorEastAsia"/>
          <w:sz w:val="24"/>
          <w:szCs w:val="24"/>
        </w:rPr>
        <w:t>条  本规定的解释权属于浙江省计算机学会。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简" w:hAnsi="黑体-简" w:eastAsia="黑体-简" w:cs="黑体-简"/>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简" w:hAnsi="黑体-简" w:eastAsia="黑体-简" w:cs="黑体-简"/>
          <w:b/>
          <w:bCs/>
          <w:sz w:val="32"/>
          <w:szCs w:val="32"/>
        </w:rPr>
      </w:pPr>
      <w:r>
        <w:rPr>
          <w:rFonts w:hint="eastAsia" w:ascii="黑体-简" w:hAnsi="黑体-简" w:eastAsia="黑体-简" w:cs="黑体-简"/>
          <w:b/>
          <w:bCs/>
          <w:sz w:val="32"/>
          <w:szCs w:val="32"/>
        </w:rPr>
        <w:t>浙江省计算机学会财务报销</w:t>
      </w:r>
      <w:r>
        <w:rPr>
          <w:rFonts w:hint="eastAsia" w:ascii="黑体-简" w:hAnsi="黑体-简" w:eastAsia="黑体-简" w:cs="黑体-简"/>
          <w:b/>
          <w:bCs/>
          <w:sz w:val="32"/>
          <w:szCs w:val="32"/>
        </w:rPr>
        <w:t>制度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 w:firstLineChars="15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根据浙江省计算机学会章程的有关条款以及省级财政相关规定，为规范各种费用支出，在保证做好学会各项工作的前提下，制定如下财务报销规定。</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一、购买日常办公用品，必须取得正规税务发票，票面列明品名、单价、数量，成批购买的用品可汇总填写，但是必须附注品名、单价、数量的销售清单。</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二、会议费报销，必须提供会议通知、会议签到表、与会议相关的发票、与宾馆签订合同、宾馆支出明细账单。</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三、差旅费报销，参加会议的须提供会议通知、与出差相关的发票。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四、劳务费、专家咨询费的报销。发放标准须符合国家规定标准，须提供姓名、身份证号码、电话号码、工商银行账号及户名。一律通过银行转账。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五、报销邮寄及印刷费。须提供反映业务内容、数量的明细清单。</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六、各项支出要取得合法有效的原始单据，报账要及时（票据有效期三个月，不能跨年度报账，否则不予报销）。</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八、单项支出在千元以上，根据银行管理规定应使用银行转账，凭原始发票通过银行转账到收款单位。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default" w:asciiTheme="minorEastAsia" w:hAnsiTheme="minorEastAsia" w:eastAsiaTheme="minorEastAsia" w:cstheme="minorEastAsia"/>
          <w:b/>
          <w:bCs/>
          <w:sz w:val="24"/>
          <w:szCs w:val="24"/>
        </w:rPr>
        <w:t>附：专家咨询、劳务费、</w:t>
      </w:r>
      <w:r>
        <w:rPr>
          <w:rFonts w:hint="eastAsia" w:asciiTheme="minorEastAsia" w:hAnsiTheme="minorEastAsia" w:eastAsiaTheme="minorEastAsia" w:cstheme="minorEastAsia"/>
          <w:b/>
          <w:bCs/>
          <w:sz w:val="24"/>
          <w:szCs w:val="24"/>
        </w:rPr>
        <w:t>出差补贴</w:t>
      </w:r>
      <w:r>
        <w:rPr>
          <w:rFonts w:hint="default" w:asciiTheme="minorEastAsia" w:hAnsiTheme="minorEastAsia" w:eastAsiaTheme="minorEastAsia" w:cstheme="minorEastAsia"/>
          <w:b/>
          <w:bCs/>
          <w:sz w:val="24"/>
          <w:szCs w:val="24"/>
        </w:rPr>
        <w:t>报销标准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一、专家评审费。高级职称800元/人·天。外地专家或到外地评审，差旅费另外报销。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二、专家授课、报告费。院士3000元/人·场，正高职称2000元/人·场，副高职称1000元/人·场。发生差旅费另外报销。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三、专家咨询费，咨询费不得支付给参与项目管理的工作人员。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会议形式组织的咨询，专家咨询费的开支参照以下标准执行：具有或相当于高级专业技术职称人员第一、第二天为500—800元/人·天，第三天及以后为300—400元/人·天；其他专业技术人员第一、第二天为300—500元/人·天，第三天及以后为200—300元/人·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以通信形式组织的咨询，专家咨询费的开支参照以下标准执行：具有或相当于高级专业技术职称人员60—100元/人·次、其他专业技术人员40—80元/人·次。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发生差旅费另外报销。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劳务费，指在项目过程中支付给直接参加项目人员中没有工资性收入的相关人员和临时聘用人员等劳务性费用。项目承担单位聘用的参与项目研究任务的优秀高校毕业生在聘用期内所需的劳务性费用，可以在劳务费中列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五、出差补贴。以天为单位，省内按160元/天计算，省外按200元/天计算。如果出差是调研或授课、做报告，发放专家咨询费或授课、报告费后出差补贴不再发放。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六、本报销规定由常务理事会审议通过后生效，由学会秘书处解释。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浙江省计算机学会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2015.8.10</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华文仿宋">
    <w:panose1 w:val="02010600040101010101"/>
    <w:charset w:val="86"/>
    <w:family w:val="auto"/>
    <w:pitch w:val="default"/>
    <w:sig w:usb0="00000287" w:usb1="080F0000" w:usb2="00000000"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panose1 w:val="020B0503020204020204"/>
    <w:charset w:val="86"/>
    <w:family w:val="auto"/>
    <w:pitch w:val="default"/>
    <w:sig w:usb0="80000287" w:usb1="2A0F3C52" w:usb2="00000016" w:usb3="00000000" w:csb0="0004001F" w:csb1="0000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2">
    <w:panose1 w:val="05020102010507070707"/>
    <w:charset w:val="02"/>
    <w:family w:val="auto"/>
    <w:pitch w:val="default"/>
    <w:sig w:usb0="00000000" w:usb1="00000000" w:usb2="00000000" w:usb3="00000000" w:csb0="80000000" w:csb1="00000000"/>
  </w:font>
  <w:font w:name="黑体">
    <w:altName w:val="汉仪中黑KW"/>
    <w:panose1 w:val="00000000000000000000"/>
    <w:charset w:val="86"/>
    <w:family w:val="auto"/>
    <w:pitch w:val="default"/>
    <w:sig w:usb0="00000000" w:usb1="00000000" w:usb2="00000016" w:usb3="00000000" w:csb0="00040001" w:csb1="00000000"/>
  </w:font>
  <w:font w:name="仿宋">
    <w:altName w:val="汉仪仿宋KW"/>
    <w:panose1 w:val="00000000000000000000"/>
    <w:charset w:val="86"/>
    <w:family w:val="auto"/>
    <w:pitch w:val="default"/>
    <w:sig w:usb0="00000000" w:usb1="00000000" w:usb2="00000016" w:usb3="00000000" w:csb0="00040001" w:csb1="00000000"/>
  </w:font>
  <w:font w:name="FangSong">
    <w:altName w:val="汉仪仿宋KW"/>
    <w:panose1 w:val="02010609060101010101"/>
    <w:charset w:val="86"/>
    <w:family w:val="auto"/>
    <w:pitch w:val="default"/>
    <w:sig w:usb0="00000000" w:usb1="00000000" w:usb2="00000016" w:usb3="00000000" w:csb0="00040001" w:csb1="00000000"/>
  </w:font>
  <w:font w:name="SimHei">
    <w:altName w:val="汉仪中黑KW"/>
    <w:panose1 w:val="02010609060101010101"/>
    <w:charset w:val="86"/>
    <w:family w:val="auto"/>
    <w:pitch w:val="default"/>
    <w:sig w:usb0="00000000" w:usb1="00000000" w:usb2="00000016" w:usb3="00000000" w:csb0="00040001" w:csb1="00000000"/>
  </w:font>
  <w:font w:name="MS Mincho">
    <w:altName w:val="Hiragino Sans"/>
    <w:panose1 w:val="02020609040205080304"/>
    <w:charset w:val="80"/>
    <w:family w:val="auto"/>
    <w:pitch w:val="default"/>
    <w:sig w:usb0="00000000" w:usb1="00000000" w:usb2="08000012" w:usb3="00000000" w:csb0="0002009F" w:csb1="00000000"/>
  </w:font>
  <w:font w:name="楷体">
    <w:altName w:val="汉仪楷体KW"/>
    <w:panose1 w:val="00000000000000000000"/>
    <w:charset w:val="86"/>
    <w:family w:val="auto"/>
    <w:pitch w:val="default"/>
    <w:sig w:usb0="00000000" w:usb1="00000000" w:usb2="00000016" w:usb3="00000000" w:csb0="00040001" w:csb1="00000000"/>
  </w:font>
  <w:font w:name="仿宋_GB2312">
    <w:altName w:val="汉仪仿宋KW"/>
    <w:panose1 w:val="00000000000000000000"/>
    <w:charset w:val="86"/>
    <w:family w:val="auto"/>
    <w:pitch w:val="default"/>
    <w:sig w:usb0="00000000" w:usb1="00000000" w:usb2="00000000" w:usb3="00000000" w:csb0="0004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FangSong_GB2312">
    <w:altName w:val="汉仪仿宋KW"/>
    <w:panose1 w:val="00000000000000000000"/>
    <w:charset w:val="86"/>
    <w:family w:val="auto"/>
    <w:pitch w:val="default"/>
    <w:sig w:usb0="00000000" w:usb1="00000000" w:usb2="00000010" w:usb3="00000000" w:csb0="00040000" w:csb1="00000000"/>
  </w:font>
  <w:font w:name="Arial">
    <w:panose1 w:val="020B0604020202090204"/>
    <w:charset w:val="00"/>
    <w:family w:val="auto"/>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 w:name="汉仪楷体KW">
    <w:panose1 w:val="00020600040101010101"/>
    <w:charset w:val="86"/>
    <w:family w:val="auto"/>
    <w:pitch w:val="default"/>
    <w:sig w:usb0="A00002BF" w:usb1="18EF7CFA" w:usb2="00000016" w:usb3="00000000" w:csb0="00040000" w:csb1="00000000"/>
  </w:font>
  <w:font w:name="FangSong">
    <w:altName w:val="汉仪仿宋KW"/>
    <w:panose1 w:val="00000000000000000000"/>
    <w:charset w:val="00"/>
    <w:family w:val="auto"/>
    <w:pitch w:val="default"/>
    <w:sig w:usb0="00000000" w:usb1="00000000" w:usb2="00000000" w:usb3="00000000" w:csb0="00000000" w:csb1="00000000"/>
  </w:font>
  <w:font w:name="Kingsoft Math">
    <w:panose1 w:val="02040503050406030204"/>
    <w:charset w:val="00"/>
    <w:family w:val="auto"/>
    <w:pitch w:val="default"/>
    <w:sig w:usb0="80000087" w:usb1="00002068" w:usb2="00000000" w:usb3="00000000" w:csb0="2000019F" w:csb1="00000000"/>
  </w:font>
  <w:font w:name="华文黑体">
    <w:panose1 w:val="02010600040101010101"/>
    <w:charset w:val="86"/>
    <w:family w:val="auto"/>
    <w:pitch w:val="default"/>
    <w:sig w:usb0="00000287" w:usb1="080F0000" w:usb2="00000000" w:usb3="00000000" w:csb0="00040001" w:csb1="00000000"/>
  </w:font>
  <w:font w:name="华文宋体">
    <w:panose1 w:val="02010600040101010101"/>
    <w:charset w:val="86"/>
    <w:family w:val="auto"/>
    <w:pitch w:val="default"/>
    <w:sig w:usb0="80000287" w:usb1="280F3C52" w:usb2="00000016" w:usb3="00000000" w:csb0="0004001F" w:csb1="00000000"/>
  </w:font>
  <w:font w:name="思源黑体 CN">
    <w:panose1 w:val="020B0400000000000000"/>
    <w:charset w:val="86"/>
    <w:family w:val="auto"/>
    <w:pitch w:val="default"/>
    <w:sig w:usb0="20000003" w:usb1="2ADF3C10" w:usb2="00000016" w:usb3="00000000" w:csb0="60060107" w:csb1="00000000"/>
  </w:font>
  <w:font w:name="Kingsoft Extra">
    <w:panose1 w:val="05050102010205020202"/>
    <w:charset w:val="00"/>
    <w:family w:val="auto"/>
    <w:pitch w:val="default"/>
    <w:sig w:usb0="00000000" w:usb1="10000000" w:usb2="00000000" w:usb3="00000000" w:csb0="00000001" w:csb1="00000000"/>
  </w:font>
  <w:font w:name="仿宋_GB2312">
    <w:altName w:val="汉仪仿宋KW"/>
    <w:panose1 w:val="02010609030101010101"/>
    <w:charset w:val="00"/>
    <w:family w:val="modern"/>
    <w:pitch w:val="default"/>
    <w:sig w:usb0="00000000" w:usb1="00000000" w:usb2="00000010" w:usb3="00000000" w:csb0="00040000" w:csb1="00000000"/>
  </w:font>
  <w:font w:name="宋体-繁">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spacing w:line="288" w:lineRule="auto"/>
      <w:ind w:left="0" w:leftChars="0" w:right="0" w:rightChars="0" w:firstLine="0" w:firstLineChars="0"/>
      <w:jc w:val="left"/>
      <w:textAlignment w:val="auto"/>
      <w:outlineLvl w:val="9"/>
    </w:pPr>
    <w:r>
      <w:drawing>
        <wp:inline distT="0" distB="0" distL="114300" distR="114300">
          <wp:extent cx="2999105" cy="389890"/>
          <wp:effectExtent l="0" t="0" r="0" b="16510"/>
          <wp:docPr id="1" name="图片 1" descr="(合并长版）浙江省计算机学会、行业协会logo正式版2019的副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合并长版）浙江省计算机学会、行业协会logo正式版2019的副本 2"/>
                  <pic:cNvPicPr>
                    <a:picLocks noChangeAspect="1"/>
                  </pic:cNvPicPr>
                </pic:nvPicPr>
                <pic:blipFill>
                  <a:blip r:embed="rId1"/>
                  <a:srcRect r="-1592" b="74090"/>
                  <a:stretch>
                    <a:fillRect/>
                  </a:stretch>
                </pic:blipFill>
                <pic:spPr>
                  <a:xfrm>
                    <a:off x="0" y="0"/>
                    <a:ext cx="2999105" cy="3898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F5458"/>
    <w:multiLevelType w:val="singleLevel"/>
    <w:tmpl w:val="5F4F545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F7F76"/>
    <w:rsid w:val="3DDE6469"/>
    <w:rsid w:val="5BCBF112"/>
    <w:rsid w:val="5EDF7F76"/>
    <w:rsid w:val="7DFC11EE"/>
    <w:rsid w:val="7EF71752"/>
    <w:rsid w:val="8FFA5009"/>
    <w:rsid w:val="97CF8EAB"/>
    <w:rsid w:val="9BB928FF"/>
    <w:rsid w:val="DD6B7A01"/>
    <w:rsid w:val="DDF752C4"/>
    <w:rsid w:val="E5DFBB74"/>
    <w:rsid w:val="F2FF12BE"/>
    <w:rsid w:val="FAFB07C3"/>
    <w:rsid w:val="FD7E662C"/>
    <w:rsid w:val="FFEF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99"/>
    <w:pPr>
      <w:ind w:firstLine="420" w:firstLineChars="200"/>
    </w:pPr>
  </w:style>
  <w:style w:type="paragraph" w:customStyle="1" w:styleId="10">
    <w:name w:val="p Char"/>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Office_2.3.2.3823_F1E327BC-269C-435d-A152-05C5408002CA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2020-09-01T22:24:00Z</dcterms:created>
  <dc:creator>wangliuyu</dc:creator>
  <cp:lastModifiedBy>wangliuyu</cp:lastModifiedBy>
  <dcterms:modified xsi:type="dcterms:W3CDTF">2020-09-02T13:53:37Z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2052-2.3.2.3823</vt:lpwstr>
  </property>
</Properties>
</file>